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9CE" w:rsidRPr="001B7EBA" w:rsidRDefault="001B7EBA" w:rsidP="00D45376">
      <w:pPr>
        <w:jc w:val="center"/>
        <w:rPr>
          <w:rFonts w:ascii="Arial" w:hAnsi="Arial" w:cs="Arial"/>
          <w:sz w:val="20"/>
          <w:szCs w:val="20"/>
        </w:rPr>
      </w:pPr>
      <w:r w:rsidRPr="001B7EBA">
        <w:rPr>
          <w:rFonts w:ascii="Arial" w:hAnsi="Arial" w:cs="Arial"/>
          <w:sz w:val="20"/>
          <w:szCs w:val="20"/>
        </w:rPr>
        <w:t>INDIANA ASSOCIATION OF FSA COUNTY OFFICE EMPLOYEES</w:t>
      </w:r>
    </w:p>
    <w:p w:rsidR="001B7EBA" w:rsidRDefault="001B7EBA" w:rsidP="00D45376">
      <w:pPr>
        <w:jc w:val="center"/>
        <w:rPr>
          <w:rFonts w:ascii="Arial" w:hAnsi="Arial" w:cs="Arial"/>
          <w:sz w:val="20"/>
          <w:szCs w:val="20"/>
        </w:rPr>
      </w:pPr>
      <w:r w:rsidRPr="001B7EBA">
        <w:rPr>
          <w:rFonts w:ascii="Arial" w:hAnsi="Arial" w:cs="Arial"/>
          <w:sz w:val="20"/>
          <w:szCs w:val="20"/>
        </w:rPr>
        <w:t>STANDING RULES</w:t>
      </w:r>
    </w:p>
    <w:p w:rsidR="001B7EBA" w:rsidRDefault="001B7EBA" w:rsidP="001B7EBA">
      <w:pPr>
        <w:rPr>
          <w:rFonts w:ascii="Arial" w:hAnsi="Arial" w:cs="Arial"/>
          <w:sz w:val="20"/>
          <w:szCs w:val="20"/>
        </w:rPr>
      </w:pPr>
      <w:r>
        <w:rPr>
          <w:rFonts w:ascii="Arial" w:hAnsi="Arial" w:cs="Arial"/>
          <w:sz w:val="20"/>
          <w:szCs w:val="20"/>
        </w:rPr>
        <w:t xml:space="preserve">Unless otherwise stated, mileage will always be reimbursed at a </w:t>
      </w:r>
      <w:r w:rsidRPr="00B61C1D">
        <w:rPr>
          <w:rFonts w:ascii="Arial" w:hAnsi="Arial" w:cs="Arial"/>
          <w:sz w:val="20"/>
          <w:szCs w:val="20"/>
        </w:rPr>
        <w:t>rate equal to</w:t>
      </w:r>
      <w:r w:rsidR="00E74658" w:rsidRPr="00B61C1D">
        <w:rPr>
          <w:rFonts w:ascii="Arial" w:hAnsi="Arial" w:cs="Arial"/>
          <w:sz w:val="20"/>
          <w:szCs w:val="20"/>
        </w:rPr>
        <w:t xml:space="preserve"> half of</w:t>
      </w:r>
      <w:r w:rsidRPr="00B61C1D">
        <w:rPr>
          <w:rFonts w:ascii="Arial" w:hAnsi="Arial" w:cs="Arial"/>
          <w:sz w:val="20"/>
          <w:szCs w:val="20"/>
        </w:rPr>
        <w:t xml:space="preserve"> the FSA rate,</w:t>
      </w:r>
      <w:r>
        <w:rPr>
          <w:rFonts w:ascii="Arial" w:hAnsi="Arial" w:cs="Arial"/>
          <w:sz w:val="20"/>
          <w:szCs w:val="20"/>
        </w:rPr>
        <w:t xml:space="preserve"> payable to one individual per car.</w:t>
      </w:r>
      <w:r w:rsidR="00DD642A">
        <w:rPr>
          <w:rFonts w:ascii="Arial" w:hAnsi="Arial" w:cs="Arial"/>
          <w:sz w:val="20"/>
          <w:szCs w:val="20"/>
        </w:rPr>
        <w:t xml:space="preserve">  </w:t>
      </w:r>
      <w:r w:rsidR="00DD642A" w:rsidRPr="00B61C1D">
        <w:rPr>
          <w:rFonts w:ascii="Arial" w:hAnsi="Arial" w:cs="Arial"/>
          <w:sz w:val="20"/>
          <w:szCs w:val="20"/>
        </w:rPr>
        <w:t xml:space="preserve">This includes </w:t>
      </w:r>
      <w:r w:rsidR="009D1B2A" w:rsidRPr="00B61C1D">
        <w:rPr>
          <w:rFonts w:ascii="Arial" w:hAnsi="Arial" w:cs="Arial"/>
          <w:sz w:val="20"/>
          <w:szCs w:val="20"/>
        </w:rPr>
        <w:t>mileag</w:t>
      </w:r>
      <w:r w:rsidR="00B61C1D" w:rsidRPr="00B61C1D">
        <w:rPr>
          <w:rFonts w:ascii="Arial" w:hAnsi="Arial" w:cs="Arial"/>
          <w:sz w:val="20"/>
          <w:szCs w:val="20"/>
        </w:rPr>
        <w:t>e to board of director meetings</w:t>
      </w:r>
      <w:r w:rsidR="00841DB5">
        <w:rPr>
          <w:rFonts w:ascii="Arial" w:hAnsi="Arial" w:cs="Arial"/>
          <w:sz w:val="20"/>
          <w:szCs w:val="20"/>
        </w:rPr>
        <w:t xml:space="preserve"> for directors, alternates, and committee chairs</w:t>
      </w:r>
      <w:r w:rsidR="00B61C1D" w:rsidRPr="00B61C1D">
        <w:rPr>
          <w:rFonts w:ascii="Arial" w:hAnsi="Arial" w:cs="Arial"/>
          <w:sz w:val="20"/>
          <w:szCs w:val="20"/>
        </w:rPr>
        <w:t>.</w:t>
      </w:r>
      <w:r w:rsidR="009D1B2A" w:rsidRPr="00B61C1D">
        <w:rPr>
          <w:rFonts w:ascii="Arial" w:hAnsi="Arial" w:cs="Arial"/>
          <w:sz w:val="20"/>
          <w:szCs w:val="20"/>
        </w:rPr>
        <w:t xml:space="preserve"> </w:t>
      </w:r>
      <w:r w:rsidR="00B61C1D" w:rsidRPr="00B61C1D">
        <w:rPr>
          <w:rFonts w:ascii="Arial" w:hAnsi="Arial" w:cs="Arial"/>
          <w:sz w:val="20"/>
          <w:szCs w:val="20"/>
        </w:rPr>
        <w:t>D</w:t>
      </w:r>
      <w:r w:rsidR="009D1B2A" w:rsidRPr="00B61C1D">
        <w:rPr>
          <w:rFonts w:ascii="Arial" w:hAnsi="Arial" w:cs="Arial"/>
          <w:sz w:val="20"/>
          <w:szCs w:val="20"/>
        </w:rPr>
        <w:t>elegates to attend the MWA rally and National Convention</w:t>
      </w:r>
      <w:r w:rsidR="00B61C1D" w:rsidRPr="00B61C1D">
        <w:rPr>
          <w:rFonts w:ascii="Arial" w:hAnsi="Arial" w:cs="Arial"/>
          <w:sz w:val="20"/>
          <w:szCs w:val="20"/>
        </w:rPr>
        <w:t xml:space="preserve"> will be paid at the full FSA rate</w:t>
      </w:r>
      <w:r w:rsidR="009D1B2A" w:rsidRPr="00B61C1D">
        <w:rPr>
          <w:rFonts w:ascii="Arial" w:hAnsi="Arial" w:cs="Arial"/>
          <w:sz w:val="20"/>
          <w:szCs w:val="20"/>
        </w:rPr>
        <w:t>.  Any additional mileage reimbursements would be voted on by the board of directors prior to approval.</w:t>
      </w:r>
      <w:r w:rsidR="009D1B2A">
        <w:rPr>
          <w:rFonts w:ascii="Arial" w:hAnsi="Arial" w:cs="Arial"/>
          <w:sz w:val="20"/>
          <w:szCs w:val="20"/>
        </w:rPr>
        <w:t xml:space="preserve">  </w:t>
      </w:r>
    </w:p>
    <w:p w:rsidR="0003006B" w:rsidRDefault="0003006B" w:rsidP="001B7EBA">
      <w:pPr>
        <w:rPr>
          <w:rFonts w:ascii="Arial" w:hAnsi="Arial" w:cs="Arial"/>
          <w:sz w:val="20"/>
          <w:szCs w:val="20"/>
        </w:rPr>
      </w:pPr>
    </w:p>
    <w:p w:rsidR="001B7EBA" w:rsidRDefault="001B7EBA" w:rsidP="001B7EBA">
      <w:pPr>
        <w:rPr>
          <w:rFonts w:ascii="Arial" w:hAnsi="Arial" w:cs="Arial"/>
          <w:sz w:val="20"/>
          <w:szCs w:val="20"/>
        </w:rPr>
      </w:pPr>
      <w:r w:rsidRPr="00B61C1D">
        <w:rPr>
          <w:rFonts w:ascii="Arial" w:hAnsi="Arial" w:cs="Arial"/>
          <w:sz w:val="20"/>
          <w:szCs w:val="20"/>
        </w:rPr>
        <w:t>NATIONAL CONVENTION</w:t>
      </w:r>
    </w:p>
    <w:p w:rsidR="001B7EBA" w:rsidRPr="00B61C1D" w:rsidRDefault="001B7EBA" w:rsidP="001B7EBA">
      <w:pPr>
        <w:pStyle w:val="ListParagraph"/>
        <w:numPr>
          <w:ilvl w:val="0"/>
          <w:numId w:val="1"/>
        </w:numPr>
        <w:rPr>
          <w:rFonts w:ascii="Arial" w:hAnsi="Arial" w:cs="Arial"/>
          <w:sz w:val="20"/>
          <w:szCs w:val="20"/>
        </w:rPr>
      </w:pPr>
      <w:r w:rsidRPr="00B61C1D">
        <w:rPr>
          <w:rFonts w:ascii="Arial" w:hAnsi="Arial" w:cs="Arial"/>
          <w:sz w:val="20"/>
          <w:szCs w:val="20"/>
        </w:rPr>
        <w:t xml:space="preserve">An amount shall be budgeted for the national convention.  This amount will provide for the expense of delegates </w:t>
      </w:r>
      <w:r w:rsidR="0062519E" w:rsidRPr="00B61C1D">
        <w:rPr>
          <w:rFonts w:ascii="Arial" w:hAnsi="Arial" w:cs="Arial"/>
          <w:sz w:val="20"/>
          <w:szCs w:val="20"/>
        </w:rPr>
        <w:t>–</w:t>
      </w:r>
      <w:r w:rsidR="002B23F7" w:rsidRPr="00B61C1D">
        <w:rPr>
          <w:rFonts w:ascii="Arial" w:hAnsi="Arial" w:cs="Arial"/>
          <w:sz w:val="20"/>
          <w:szCs w:val="20"/>
        </w:rPr>
        <w:t xml:space="preserve"> </w:t>
      </w:r>
      <w:r w:rsidR="0062519E" w:rsidRPr="00B61C1D">
        <w:rPr>
          <w:rFonts w:ascii="Arial" w:hAnsi="Arial" w:cs="Arial"/>
          <w:sz w:val="20"/>
          <w:szCs w:val="20"/>
        </w:rPr>
        <w:t xml:space="preserve">not to exceed two (2).  They are elected </w:t>
      </w:r>
      <w:r w:rsidR="00E74658" w:rsidRPr="00B61C1D">
        <w:rPr>
          <w:rFonts w:ascii="Arial" w:hAnsi="Arial" w:cs="Arial"/>
          <w:sz w:val="20"/>
          <w:szCs w:val="20"/>
        </w:rPr>
        <w:t>no later than June</w:t>
      </w:r>
      <w:r w:rsidR="0062519E" w:rsidRPr="00B61C1D">
        <w:rPr>
          <w:rFonts w:ascii="Arial" w:hAnsi="Arial" w:cs="Arial"/>
          <w:sz w:val="20"/>
          <w:szCs w:val="20"/>
        </w:rPr>
        <w:t xml:space="preserve"> </w:t>
      </w:r>
      <w:r w:rsidR="00E74658" w:rsidRPr="00B61C1D">
        <w:rPr>
          <w:rFonts w:ascii="Arial" w:hAnsi="Arial" w:cs="Arial"/>
          <w:sz w:val="20"/>
          <w:szCs w:val="20"/>
        </w:rPr>
        <w:t>of the convention year</w:t>
      </w:r>
      <w:r w:rsidR="0062519E" w:rsidRPr="00B61C1D">
        <w:rPr>
          <w:rFonts w:ascii="Arial" w:hAnsi="Arial" w:cs="Arial"/>
          <w:sz w:val="20"/>
          <w:szCs w:val="20"/>
        </w:rPr>
        <w:t>.</w:t>
      </w:r>
    </w:p>
    <w:p w:rsidR="0062519E" w:rsidRDefault="0062519E" w:rsidP="001B7EBA">
      <w:pPr>
        <w:pStyle w:val="ListParagraph"/>
        <w:numPr>
          <w:ilvl w:val="0"/>
          <w:numId w:val="1"/>
        </w:numPr>
        <w:rPr>
          <w:rFonts w:ascii="Arial" w:hAnsi="Arial" w:cs="Arial"/>
          <w:sz w:val="20"/>
          <w:szCs w:val="20"/>
        </w:rPr>
      </w:pPr>
      <w:r>
        <w:rPr>
          <w:rFonts w:ascii="Arial" w:hAnsi="Arial" w:cs="Arial"/>
          <w:sz w:val="20"/>
          <w:szCs w:val="20"/>
        </w:rPr>
        <w:t>Expenses allowed for the national convention shall be as follows:</w:t>
      </w:r>
    </w:p>
    <w:p w:rsidR="0062519E" w:rsidRDefault="0062519E" w:rsidP="0062519E">
      <w:pPr>
        <w:pStyle w:val="ListParagraph"/>
        <w:numPr>
          <w:ilvl w:val="0"/>
          <w:numId w:val="2"/>
        </w:numPr>
        <w:rPr>
          <w:rFonts w:ascii="Arial" w:hAnsi="Arial" w:cs="Arial"/>
          <w:sz w:val="20"/>
          <w:szCs w:val="20"/>
        </w:rPr>
      </w:pPr>
      <w:r>
        <w:rPr>
          <w:rFonts w:ascii="Arial" w:hAnsi="Arial" w:cs="Arial"/>
          <w:sz w:val="20"/>
          <w:szCs w:val="20"/>
        </w:rPr>
        <w:t>Travel expenses equivalent to the round trip air transportation for each delegate from the airport nearest to the delegate’s home to the national convention</w:t>
      </w:r>
      <w:r w:rsidR="00BD71D0">
        <w:rPr>
          <w:rFonts w:ascii="Arial" w:hAnsi="Arial" w:cs="Arial"/>
          <w:sz w:val="20"/>
          <w:szCs w:val="20"/>
        </w:rPr>
        <w:t xml:space="preserve"> city and mileage from the delegate’s home to and from the airport, except that if it is substantially less expensive for a delegate</w:t>
      </w:r>
      <w:r w:rsidR="000551E8">
        <w:rPr>
          <w:rFonts w:ascii="Arial" w:hAnsi="Arial" w:cs="Arial"/>
          <w:sz w:val="20"/>
          <w:szCs w:val="20"/>
        </w:rPr>
        <w:t xml:space="preserve"> to</w:t>
      </w:r>
      <w:r w:rsidR="00F9140F">
        <w:rPr>
          <w:rFonts w:ascii="Arial" w:hAnsi="Arial" w:cs="Arial"/>
          <w:sz w:val="20"/>
          <w:szCs w:val="20"/>
        </w:rPr>
        <w:t xml:space="preserve"> depart from a major metropolitan airport than from the nearest to the delegate’s home, at the discretion of the state president and the delegate involved, the delegate may depart from such airport and mileage will be paid from the in</w:t>
      </w:r>
      <w:r w:rsidR="00E22CFD">
        <w:rPr>
          <w:rFonts w:ascii="Arial" w:hAnsi="Arial" w:cs="Arial"/>
          <w:sz w:val="20"/>
          <w:szCs w:val="20"/>
        </w:rPr>
        <w:t>dividual’s home to that airport;</w:t>
      </w:r>
    </w:p>
    <w:p w:rsidR="00F9140F" w:rsidRDefault="00F9140F" w:rsidP="0062519E">
      <w:pPr>
        <w:pStyle w:val="ListParagraph"/>
        <w:numPr>
          <w:ilvl w:val="0"/>
          <w:numId w:val="2"/>
        </w:numPr>
        <w:rPr>
          <w:rFonts w:ascii="Arial" w:hAnsi="Arial" w:cs="Arial"/>
          <w:sz w:val="20"/>
          <w:szCs w:val="20"/>
        </w:rPr>
      </w:pPr>
      <w:r>
        <w:rPr>
          <w:rFonts w:ascii="Arial" w:hAnsi="Arial" w:cs="Arial"/>
          <w:sz w:val="20"/>
          <w:szCs w:val="20"/>
        </w:rPr>
        <w:t>Other modes of travel expense will be reimbursed, the amount not to exceed the allowable air transportation expense;</w:t>
      </w:r>
    </w:p>
    <w:p w:rsidR="00F9140F" w:rsidRDefault="00DD642A" w:rsidP="0062519E">
      <w:pPr>
        <w:pStyle w:val="ListParagraph"/>
        <w:numPr>
          <w:ilvl w:val="0"/>
          <w:numId w:val="2"/>
        </w:numPr>
        <w:rPr>
          <w:rFonts w:ascii="Arial" w:hAnsi="Arial" w:cs="Arial"/>
          <w:sz w:val="20"/>
          <w:szCs w:val="20"/>
        </w:rPr>
      </w:pPr>
      <w:r w:rsidRPr="00B61C1D">
        <w:rPr>
          <w:rFonts w:ascii="Arial" w:hAnsi="Arial" w:cs="Arial"/>
          <w:sz w:val="20"/>
          <w:szCs w:val="20"/>
        </w:rPr>
        <w:t>Four</w:t>
      </w:r>
      <w:r w:rsidR="00F9140F" w:rsidRPr="00B61C1D">
        <w:rPr>
          <w:rFonts w:ascii="Arial" w:hAnsi="Arial" w:cs="Arial"/>
          <w:sz w:val="20"/>
          <w:szCs w:val="20"/>
        </w:rPr>
        <w:t xml:space="preserve"> (</w:t>
      </w:r>
      <w:r w:rsidRPr="00B61C1D">
        <w:rPr>
          <w:rFonts w:ascii="Arial" w:hAnsi="Arial" w:cs="Arial"/>
          <w:sz w:val="20"/>
          <w:szCs w:val="20"/>
        </w:rPr>
        <w:t>4</w:t>
      </w:r>
      <w:r w:rsidR="00F9140F" w:rsidRPr="00B61C1D">
        <w:rPr>
          <w:rFonts w:ascii="Arial" w:hAnsi="Arial" w:cs="Arial"/>
          <w:sz w:val="20"/>
          <w:szCs w:val="20"/>
        </w:rPr>
        <w:t>) days</w:t>
      </w:r>
      <w:r w:rsidR="00F9140F">
        <w:rPr>
          <w:rFonts w:ascii="Arial" w:hAnsi="Arial" w:cs="Arial"/>
          <w:sz w:val="20"/>
          <w:szCs w:val="20"/>
        </w:rPr>
        <w:t xml:space="preserve"> lodging at an amount not to exceed the double room rate per day.  Any additional days deemed necessary for any of the delegates are to be allowed at the discretion of the executive committee;</w:t>
      </w:r>
    </w:p>
    <w:p w:rsidR="00F9140F" w:rsidRDefault="00F9140F" w:rsidP="0062519E">
      <w:pPr>
        <w:pStyle w:val="ListParagraph"/>
        <w:numPr>
          <w:ilvl w:val="0"/>
          <w:numId w:val="2"/>
        </w:numPr>
        <w:rPr>
          <w:rFonts w:ascii="Arial" w:hAnsi="Arial" w:cs="Arial"/>
          <w:sz w:val="20"/>
          <w:szCs w:val="20"/>
        </w:rPr>
      </w:pPr>
      <w:r>
        <w:rPr>
          <w:rFonts w:ascii="Arial" w:hAnsi="Arial" w:cs="Arial"/>
          <w:sz w:val="20"/>
          <w:szCs w:val="20"/>
        </w:rPr>
        <w:t>Airport parking fees</w:t>
      </w:r>
      <w:r w:rsidR="00E22CFD">
        <w:rPr>
          <w:rFonts w:ascii="Arial" w:hAnsi="Arial" w:cs="Arial"/>
          <w:sz w:val="20"/>
          <w:szCs w:val="20"/>
        </w:rPr>
        <w:t xml:space="preserve"> and </w:t>
      </w:r>
      <w:r w:rsidR="00E22CFD" w:rsidRPr="00B61C1D">
        <w:rPr>
          <w:rFonts w:ascii="Arial" w:hAnsi="Arial" w:cs="Arial"/>
          <w:sz w:val="20"/>
          <w:szCs w:val="20"/>
        </w:rPr>
        <w:t>baggage fees</w:t>
      </w:r>
      <w:r>
        <w:rPr>
          <w:rFonts w:ascii="Arial" w:hAnsi="Arial" w:cs="Arial"/>
          <w:sz w:val="20"/>
          <w:szCs w:val="20"/>
        </w:rPr>
        <w:t>, if any;</w:t>
      </w:r>
    </w:p>
    <w:p w:rsidR="00E74658" w:rsidRPr="00B61C1D" w:rsidRDefault="00E74658" w:rsidP="0062519E">
      <w:pPr>
        <w:pStyle w:val="ListParagraph"/>
        <w:numPr>
          <w:ilvl w:val="0"/>
          <w:numId w:val="2"/>
        </w:numPr>
        <w:rPr>
          <w:rFonts w:ascii="Arial" w:hAnsi="Arial" w:cs="Arial"/>
          <w:sz w:val="20"/>
          <w:szCs w:val="20"/>
        </w:rPr>
      </w:pPr>
      <w:r w:rsidRPr="00B61C1D">
        <w:rPr>
          <w:rFonts w:ascii="Arial" w:hAnsi="Arial" w:cs="Arial"/>
          <w:sz w:val="20"/>
          <w:szCs w:val="20"/>
        </w:rPr>
        <w:t>Full reimbursement for registration fees.</w:t>
      </w:r>
      <w:r w:rsidR="00B61C1D" w:rsidRPr="00B61C1D">
        <w:rPr>
          <w:rFonts w:ascii="Arial" w:hAnsi="Arial" w:cs="Arial"/>
          <w:sz w:val="20"/>
          <w:szCs w:val="20"/>
        </w:rPr>
        <w:t xml:space="preserve">  This excludes tours.  </w:t>
      </w:r>
    </w:p>
    <w:p w:rsidR="00F9140F" w:rsidRDefault="00F9140F" w:rsidP="0062519E">
      <w:pPr>
        <w:pStyle w:val="ListParagraph"/>
        <w:numPr>
          <w:ilvl w:val="0"/>
          <w:numId w:val="2"/>
        </w:numPr>
        <w:rPr>
          <w:rFonts w:ascii="Arial" w:hAnsi="Arial" w:cs="Arial"/>
          <w:sz w:val="20"/>
          <w:szCs w:val="20"/>
        </w:rPr>
      </w:pPr>
      <w:r>
        <w:rPr>
          <w:rFonts w:ascii="Arial" w:hAnsi="Arial" w:cs="Arial"/>
          <w:sz w:val="20"/>
          <w:szCs w:val="20"/>
        </w:rPr>
        <w:t>No expenses other than those stated above are eligible for reimbursement.</w:t>
      </w:r>
    </w:p>
    <w:p w:rsidR="00F9140F" w:rsidRDefault="00F9140F" w:rsidP="00F9140F">
      <w:pPr>
        <w:pStyle w:val="ListParagraph"/>
        <w:numPr>
          <w:ilvl w:val="0"/>
          <w:numId w:val="1"/>
        </w:numPr>
        <w:rPr>
          <w:rFonts w:ascii="Arial" w:hAnsi="Arial" w:cs="Arial"/>
          <w:sz w:val="20"/>
          <w:szCs w:val="20"/>
        </w:rPr>
      </w:pPr>
      <w:r>
        <w:rPr>
          <w:rFonts w:ascii="Arial" w:hAnsi="Arial" w:cs="Arial"/>
          <w:sz w:val="20"/>
          <w:szCs w:val="20"/>
        </w:rPr>
        <w:t xml:space="preserve"> Delegates shall make their own room reservations.</w:t>
      </w:r>
    </w:p>
    <w:p w:rsidR="0003006B" w:rsidRDefault="0003006B" w:rsidP="0003006B">
      <w:pPr>
        <w:pStyle w:val="ListParagraph"/>
        <w:rPr>
          <w:rFonts w:ascii="Arial" w:hAnsi="Arial" w:cs="Arial"/>
          <w:sz w:val="20"/>
          <w:szCs w:val="20"/>
        </w:rPr>
      </w:pPr>
    </w:p>
    <w:p w:rsidR="00F9140F" w:rsidRDefault="00F9140F" w:rsidP="00F9140F">
      <w:pPr>
        <w:rPr>
          <w:rFonts w:ascii="Arial" w:hAnsi="Arial" w:cs="Arial"/>
          <w:sz w:val="20"/>
          <w:szCs w:val="20"/>
        </w:rPr>
      </w:pPr>
      <w:r>
        <w:rPr>
          <w:rFonts w:ascii="Arial" w:hAnsi="Arial" w:cs="Arial"/>
          <w:sz w:val="20"/>
          <w:szCs w:val="20"/>
        </w:rPr>
        <w:t>ADDITIONAL REIMBURSEMENTS</w:t>
      </w:r>
    </w:p>
    <w:p w:rsidR="00F9140F" w:rsidRDefault="00F9140F" w:rsidP="00F9140F">
      <w:pPr>
        <w:pStyle w:val="ListParagraph"/>
        <w:numPr>
          <w:ilvl w:val="0"/>
          <w:numId w:val="1"/>
        </w:numPr>
        <w:rPr>
          <w:rFonts w:ascii="Arial" w:hAnsi="Arial" w:cs="Arial"/>
          <w:sz w:val="20"/>
          <w:szCs w:val="20"/>
        </w:rPr>
      </w:pPr>
      <w:r>
        <w:rPr>
          <w:rFonts w:ascii="Arial" w:hAnsi="Arial" w:cs="Arial"/>
          <w:sz w:val="20"/>
          <w:szCs w:val="20"/>
        </w:rPr>
        <w:t>Travel reimbursement and lodging shall be paid for two (2) members representing Indiana at any state convention in the Midwest Area.  Guidelines shall be as stated in item two (2) of these Standing Rules.</w:t>
      </w:r>
    </w:p>
    <w:p w:rsidR="00F9140F" w:rsidRDefault="00F9140F" w:rsidP="00F9140F">
      <w:pPr>
        <w:pStyle w:val="ListParagraph"/>
        <w:numPr>
          <w:ilvl w:val="0"/>
          <w:numId w:val="1"/>
        </w:numPr>
        <w:rPr>
          <w:rFonts w:ascii="Arial" w:hAnsi="Arial" w:cs="Arial"/>
          <w:sz w:val="20"/>
          <w:szCs w:val="20"/>
        </w:rPr>
      </w:pPr>
      <w:r>
        <w:rPr>
          <w:rFonts w:ascii="Arial" w:hAnsi="Arial" w:cs="Arial"/>
          <w:sz w:val="20"/>
          <w:szCs w:val="20"/>
        </w:rPr>
        <w:t>Travel reimbursement and lodging shall be paid for no more than six (6) members re</w:t>
      </w:r>
      <w:r w:rsidR="00BA4942">
        <w:rPr>
          <w:rFonts w:ascii="Arial" w:hAnsi="Arial" w:cs="Arial"/>
          <w:sz w:val="20"/>
          <w:szCs w:val="20"/>
        </w:rPr>
        <w:t>presenting Indiana at the national legislative conference.  Guidelines shall be as stated in item two (2) of the Standing Rules.</w:t>
      </w:r>
    </w:p>
    <w:p w:rsidR="00BA4942" w:rsidRDefault="00BA4942" w:rsidP="00F9140F">
      <w:pPr>
        <w:pStyle w:val="ListParagraph"/>
        <w:numPr>
          <w:ilvl w:val="0"/>
          <w:numId w:val="1"/>
        </w:numPr>
        <w:rPr>
          <w:rFonts w:ascii="Arial" w:hAnsi="Arial" w:cs="Arial"/>
          <w:sz w:val="20"/>
          <w:szCs w:val="20"/>
        </w:rPr>
      </w:pPr>
      <w:r>
        <w:rPr>
          <w:rFonts w:ascii="Arial" w:hAnsi="Arial" w:cs="Arial"/>
          <w:sz w:val="20"/>
          <w:szCs w:val="20"/>
        </w:rPr>
        <w:t>All Reimbursable expenses must be submitted within thirty (30) days from the date incurred or the date of the invoice except that amounts under $25 may be accumulated until the total expenses incurred $25.  Submission of expenses after thirty (30) days must be approved by the executive committee.</w:t>
      </w:r>
    </w:p>
    <w:p w:rsidR="0003006B" w:rsidRDefault="0003006B" w:rsidP="0003006B">
      <w:pPr>
        <w:pStyle w:val="ListParagraph"/>
        <w:rPr>
          <w:rFonts w:ascii="Arial" w:hAnsi="Arial" w:cs="Arial"/>
          <w:sz w:val="20"/>
          <w:szCs w:val="20"/>
        </w:rPr>
      </w:pPr>
    </w:p>
    <w:p w:rsidR="00841DB5" w:rsidRDefault="00841DB5">
      <w:pPr>
        <w:rPr>
          <w:rFonts w:ascii="Arial" w:hAnsi="Arial" w:cs="Arial"/>
          <w:sz w:val="20"/>
          <w:szCs w:val="20"/>
        </w:rPr>
      </w:pPr>
    </w:p>
    <w:p w:rsidR="001B7EBA" w:rsidRDefault="00BA4942">
      <w:pPr>
        <w:rPr>
          <w:rFonts w:ascii="Arial" w:hAnsi="Arial" w:cs="Arial"/>
          <w:sz w:val="20"/>
          <w:szCs w:val="20"/>
        </w:rPr>
      </w:pPr>
      <w:r>
        <w:rPr>
          <w:rFonts w:ascii="Arial" w:hAnsi="Arial" w:cs="Arial"/>
          <w:sz w:val="20"/>
          <w:szCs w:val="20"/>
        </w:rPr>
        <w:lastRenderedPageBreak/>
        <w:t>SCHOLARSHIP FUND</w:t>
      </w:r>
    </w:p>
    <w:p w:rsidR="00BA4942" w:rsidRDefault="00BA4942" w:rsidP="00BA4942">
      <w:pPr>
        <w:pStyle w:val="ListParagraph"/>
        <w:numPr>
          <w:ilvl w:val="0"/>
          <w:numId w:val="1"/>
        </w:numPr>
        <w:rPr>
          <w:rFonts w:ascii="Arial" w:hAnsi="Arial" w:cs="Arial"/>
          <w:sz w:val="20"/>
          <w:szCs w:val="20"/>
        </w:rPr>
      </w:pPr>
      <w:r>
        <w:rPr>
          <w:rFonts w:ascii="Arial" w:hAnsi="Arial" w:cs="Arial"/>
          <w:sz w:val="20"/>
          <w:szCs w:val="20"/>
        </w:rPr>
        <w:t>Gifts to the Scholarship Fund shall be encouraged through promotions for the fund.</w:t>
      </w:r>
    </w:p>
    <w:p w:rsidR="00BA4942" w:rsidRPr="00B61C1D" w:rsidRDefault="00BA4942" w:rsidP="00BA4942">
      <w:pPr>
        <w:pStyle w:val="ListParagraph"/>
        <w:numPr>
          <w:ilvl w:val="0"/>
          <w:numId w:val="1"/>
        </w:numPr>
        <w:rPr>
          <w:rFonts w:ascii="Arial" w:hAnsi="Arial" w:cs="Arial"/>
          <w:sz w:val="20"/>
          <w:szCs w:val="20"/>
        </w:rPr>
      </w:pPr>
      <w:r w:rsidRPr="00B61C1D">
        <w:rPr>
          <w:rFonts w:ascii="Arial" w:hAnsi="Arial" w:cs="Arial"/>
          <w:sz w:val="20"/>
          <w:szCs w:val="20"/>
        </w:rPr>
        <w:t xml:space="preserve">Gifts </w:t>
      </w:r>
      <w:r w:rsidR="002B23F7" w:rsidRPr="00B61C1D">
        <w:rPr>
          <w:rFonts w:ascii="Arial" w:hAnsi="Arial" w:cs="Arial"/>
          <w:sz w:val="20"/>
          <w:szCs w:val="20"/>
        </w:rPr>
        <w:t xml:space="preserve">donated for scholarship purposes shall </w:t>
      </w:r>
      <w:r w:rsidR="00E74658" w:rsidRPr="00B61C1D">
        <w:rPr>
          <w:rFonts w:ascii="Arial" w:hAnsi="Arial" w:cs="Arial"/>
          <w:sz w:val="20"/>
          <w:szCs w:val="20"/>
        </w:rPr>
        <w:t>be purchased in accordance with Article VI, Section V of the IASCOE By-Laws.</w:t>
      </w:r>
    </w:p>
    <w:p w:rsidR="002B23F7" w:rsidRDefault="002B23F7" w:rsidP="00BA4942">
      <w:pPr>
        <w:pStyle w:val="ListParagraph"/>
        <w:numPr>
          <w:ilvl w:val="0"/>
          <w:numId w:val="1"/>
        </w:numPr>
        <w:rPr>
          <w:rFonts w:ascii="Arial" w:hAnsi="Arial" w:cs="Arial"/>
          <w:sz w:val="20"/>
          <w:szCs w:val="20"/>
        </w:rPr>
      </w:pPr>
      <w:r>
        <w:rPr>
          <w:rFonts w:ascii="Arial" w:hAnsi="Arial" w:cs="Arial"/>
          <w:sz w:val="20"/>
          <w:szCs w:val="20"/>
        </w:rPr>
        <w:t>A “specified scholarship” may be established if the contribution is $5,000 or more.  A specified scholarship is defined to be monies which are restricted for a specified purpose, program, or activity.  A specified scholarship would require separate accounting within the association’s accounting system.</w:t>
      </w:r>
    </w:p>
    <w:p w:rsidR="00962C15" w:rsidRDefault="00962C15" w:rsidP="00BA4942">
      <w:pPr>
        <w:pStyle w:val="ListParagraph"/>
        <w:numPr>
          <w:ilvl w:val="0"/>
          <w:numId w:val="1"/>
        </w:numPr>
        <w:rPr>
          <w:rFonts w:ascii="Arial" w:hAnsi="Arial" w:cs="Arial"/>
          <w:sz w:val="20"/>
          <w:szCs w:val="20"/>
        </w:rPr>
      </w:pPr>
      <w:r>
        <w:rPr>
          <w:rFonts w:ascii="Arial" w:hAnsi="Arial" w:cs="Arial"/>
          <w:sz w:val="20"/>
          <w:szCs w:val="20"/>
        </w:rPr>
        <w:t xml:space="preserve">An overall winner and a runner-up will be selected annually.  Amounts awarded will be $1000 and $500 respectively.  </w:t>
      </w:r>
      <w:bookmarkStart w:id="0" w:name="_GoBack"/>
      <w:bookmarkEnd w:id="0"/>
    </w:p>
    <w:p w:rsidR="00841DB5" w:rsidRDefault="00841DB5" w:rsidP="00BA4942">
      <w:pPr>
        <w:pStyle w:val="ListParagraph"/>
        <w:numPr>
          <w:ilvl w:val="0"/>
          <w:numId w:val="1"/>
        </w:numPr>
        <w:rPr>
          <w:rFonts w:ascii="Arial" w:hAnsi="Arial" w:cs="Arial"/>
          <w:sz w:val="20"/>
          <w:szCs w:val="20"/>
        </w:rPr>
      </w:pPr>
      <w:r>
        <w:rPr>
          <w:rFonts w:ascii="Arial" w:hAnsi="Arial" w:cs="Arial"/>
          <w:sz w:val="20"/>
          <w:szCs w:val="20"/>
        </w:rPr>
        <w:t xml:space="preserve">A state-level winner cannot win again at the state-level.  </w:t>
      </w:r>
    </w:p>
    <w:p w:rsidR="0003006B" w:rsidRDefault="0003006B" w:rsidP="0003006B">
      <w:pPr>
        <w:pStyle w:val="ListParagraph"/>
        <w:rPr>
          <w:rFonts w:ascii="Arial" w:hAnsi="Arial" w:cs="Arial"/>
          <w:sz w:val="20"/>
          <w:szCs w:val="20"/>
        </w:rPr>
      </w:pPr>
    </w:p>
    <w:p w:rsidR="00D45376" w:rsidRDefault="00D45376" w:rsidP="00D45376">
      <w:pPr>
        <w:widowControl w:val="0"/>
        <w:autoSpaceDE w:val="0"/>
        <w:autoSpaceDN w:val="0"/>
        <w:adjustRightInd w:val="0"/>
        <w:rPr>
          <w:rFonts w:ascii="Arial" w:hAnsi="Arial" w:cs="Arial"/>
          <w:sz w:val="20"/>
          <w:szCs w:val="20"/>
        </w:rPr>
      </w:pPr>
      <w:r>
        <w:rPr>
          <w:rFonts w:ascii="Arial" w:hAnsi="Arial" w:cs="Arial"/>
          <w:sz w:val="20"/>
          <w:szCs w:val="20"/>
        </w:rPr>
        <w:t>AMENDED</w:t>
      </w:r>
    </w:p>
    <w:p w:rsidR="00D45376" w:rsidRDefault="00D45376" w:rsidP="00D45376">
      <w:pPr>
        <w:widowControl w:val="0"/>
        <w:autoSpaceDE w:val="0"/>
        <w:autoSpaceDN w:val="0"/>
        <w:adjustRightInd w:val="0"/>
        <w:rPr>
          <w:rFonts w:ascii="Arial" w:hAnsi="Arial" w:cs="Arial"/>
          <w:sz w:val="20"/>
          <w:szCs w:val="20"/>
        </w:rPr>
      </w:pPr>
    </w:p>
    <w:p w:rsidR="00D45376" w:rsidRDefault="00D45376" w:rsidP="00D45376">
      <w:pPr>
        <w:widowControl w:val="0"/>
        <w:autoSpaceDE w:val="0"/>
        <w:autoSpaceDN w:val="0"/>
        <w:adjustRightInd w:val="0"/>
        <w:rPr>
          <w:rFonts w:ascii="Arial" w:hAnsi="Arial" w:cs="Arial"/>
          <w:sz w:val="20"/>
          <w:szCs w:val="20"/>
        </w:rPr>
      </w:pPr>
      <w:r>
        <w:rPr>
          <w:rFonts w:ascii="Arial" w:hAnsi="Arial" w:cs="Arial"/>
          <w:sz w:val="20"/>
          <w:szCs w:val="20"/>
        </w:rPr>
        <w:t xml:space="preserve">/S/ </w:t>
      </w:r>
      <w:r w:rsidR="00E74658">
        <w:rPr>
          <w:rFonts w:ascii="Arial" w:hAnsi="Arial" w:cs="Arial"/>
          <w:sz w:val="20"/>
          <w:szCs w:val="20"/>
        </w:rPr>
        <w:t>Stacy Helbert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 </w:t>
      </w:r>
      <w:r w:rsidR="00E74658">
        <w:rPr>
          <w:rFonts w:ascii="Arial" w:hAnsi="Arial" w:cs="Arial"/>
          <w:sz w:val="20"/>
          <w:szCs w:val="20"/>
        </w:rPr>
        <w:t>Lacey Poppe</w:t>
      </w:r>
    </w:p>
    <w:p w:rsidR="00D45376" w:rsidRDefault="00D45376" w:rsidP="00D45376">
      <w:pPr>
        <w:widowControl w:val="0"/>
        <w:autoSpaceDE w:val="0"/>
        <w:autoSpaceDN w:val="0"/>
        <w:adjustRightInd w:val="0"/>
        <w:rPr>
          <w:rFonts w:ascii="Arial" w:hAnsi="Arial" w:cs="Arial"/>
          <w:sz w:val="20"/>
          <w:szCs w:val="20"/>
        </w:rPr>
      </w:pPr>
      <w:r>
        <w:rPr>
          <w:rFonts w:ascii="Arial" w:hAnsi="Arial" w:cs="Arial"/>
          <w:sz w:val="20"/>
          <w:szCs w:val="20"/>
        </w:rPr>
        <w:t>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D45376" w:rsidRDefault="00D45376" w:rsidP="00D45376">
      <w:pPr>
        <w:widowControl w:val="0"/>
        <w:autoSpaceDE w:val="0"/>
        <w:autoSpaceDN w:val="0"/>
        <w:adjustRightInd w:val="0"/>
        <w:rPr>
          <w:rFonts w:ascii="Arial" w:hAnsi="Arial" w:cs="Arial"/>
          <w:sz w:val="20"/>
          <w:szCs w:val="20"/>
        </w:rPr>
      </w:pPr>
    </w:p>
    <w:p w:rsidR="00D45376" w:rsidRDefault="00D45376" w:rsidP="00D45376">
      <w:pPr>
        <w:widowControl w:val="0"/>
        <w:autoSpaceDE w:val="0"/>
        <w:autoSpaceDN w:val="0"/>
        <w:adjustRightInd w:val="0"/>
        <w:rPr>
          <w:rFonts w:ascii="Arial" w:hAnsi="Arial" w:cs="Arial"/>
          <w:sz w:val="20"/>
          <w:szCs w:val="20"/>
        </w:rPr>
      </w:pPr>
      <w:r>
        <w:rPr>
          <w:rFonts w:ascii="Arial" w:hAnsi="Arial" w:cs="Arial"/>
          <w:sz w:val="20"/>
          <w:szCs w:val="20"/>
        </w:rPr>
        <w:t>Date</w:t>
      </w:r>
    </w:p>
    <w:p w:rsidR="0003006B" w:rsidRPr="00BA4942" w:rsidRDefault="0003006B" w:rsidP="00D45376">
      <w:pPr>
        <w:pStyle w:val="ListParagraph"/>
        <w:rPr>
          <w:rFonts w:ascii="Arial" w:hAnsi="Arial" w:cs="Arial"/>
          <w:sz w:val="20"/>
          <w:szCs w:val="20"/>
        </w:rPr>
      </w:pPr>
    </w:p>
    <w:sectPr w:rsidR="0003006B" w:rsidRPr="00BA4942" w:rsidSect="00813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91B5F"/>
    <w:multiLevelType w:val="hybridMultilevel"/>
    <w:tmpl w:val="7DC8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9477E"/>
    <w:multiLevelType w:val="hybridMultilevel"/>
    <w:tmpl w:val="EE1A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A168F"/>
    <w:multiLevelType w:val="hybridMultilevel"/>
    <w:tmpl w:val="42BA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C7426"/>
    <w:multiLevelType w:val="hybridMultilevel"/>
    <w:tmpl w:val="2C341F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D8534A"/>
    <w:multiLevelType w:val="hybridMultilevel"/>
    <w:tmpl w:val="29CE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A013F"/>
    <w:multiLevelType w:val="hybridMultilevel"/>
    <w:tmpl w:val="5C06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BA"/>
    <w:rsid w:val="0003006B"/>
    <w:rsid w:val="000551E8"/>
    <w:rsid w:val="0009047C"/>
    <w:rsid w:val="001B7EBA"/>
    <w:rsid w:val="001E2A40"/>
    <w:rsid w:val="002B23F7"/>
    <w:rsid w:val="002D63D9"/>
    <w:rsid w:val="00497EBC"/>
    <w:rsid w:val="0062519E"/>
    <w:rsid w:val="008139CE"/>
    <w:rsid w:val="00841DB5"/>
    <w:rsid w:val="0089480C"/>
    <w:rsid w:val="00962C15"/>
    <w:rsid w:val="009D1B2A"/>
    <w:rsid w:val="00A14CF2"/>
    <w:rsid w:val="00B61C1D"/>
    <w:rsid w:val="00BA4942"/>
    <w:rsid w:val="00BD71D0"/>
    <w:rsid w:val="00D45376"/>
    <w:rsid w:val="00DD642A"/>
    <w:rsid w:val="00E22CFD"/>
    <w:rsid w:val="00E74658"/>
    <w:rsid w:val="00E85138"/>
    <w:rsid w:val="00EC2637"/>
    <w:rsid w:val="00F9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3FF5"/>
  <w15:docId w15:val="{405AFDEC-6BFA-44BA-A160-32D14E53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Acree, Janice - FSA, Columbus, IN</cp:lastModifiedBy>
  <cp:revision>3</cp:revision>
  <dcterms:created xsi:type="dcterms:W3CDTF">2019-02-26T13:35:00Z</dcterms:created>
  <dcterms:modified xsi:type="dcterms:W3CDTF">2019-03-04T13:09:00Z</dcterms:modified>
</cp:coreProperties>
</file>